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2020年政和县竹产业一二三产融合发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展资金项目汇总表</w:t>
      </w:r>
      <w:r>
        <w:rPr>
          <w:rFonts w:hint="eastAsia"/>
        </w:rPr>
        <w:t xml:space="preserve">  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    </w:t>
      </w:r>
      <w:r>
        <w:rPr>
          <w:rFonts w:hint="eastAsia"/>
          <w:sz w:val="28"/>
          <w:szCs w:val="28"/>
        </w:rPr>
        <w:t xml:space="preserve">     单位：万元                                                                                                                       </w:t>
      </w:r>
    </w:p>
    <w:tbl>
      <w:tblPr>
        <w:tblStyle w:val="5"/>
        <w:tblW w:w="13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00"/>
        <w:gridCol w:w="1980"/>
        <w:gridCol w:w="1827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 目 单 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设备总投资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补助金额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展示馆补助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补助形式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福建省欧品轩竹木傢俬有限公司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福建天华工贸有限公司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237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福建省祥福工艺有限公司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373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政和县瑞昌工艺品有限公司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256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福建省碧诚工贸有限公司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福建省瑞祥竹木有限公司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162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40.4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福建品匠茶居科技有限公司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福建泰云春竹木有限公司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215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福建省政和县博奕竹业有限公司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172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福建省政和县长阳工贸有限公司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71.5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福建省天晨竹韵工贸有限公司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福建省旺德福竹材料科技有限公司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福建省宝菱竹艺灯饰有限公司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114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以奖代补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政和县林业局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丰产竹林建设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0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46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政和县松源国有林场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ＦＳＣ森林认证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28.6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560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   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1677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62B4"/>
    <w:rsid w:val="60B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2020-12-30T10:20:00Z</dcterms:created>
  <dc:creator>第三桥边</dc:creator>
  <cp:lastModifiedBy>第三桥边</cp:lastModifiedBy>
  <dcterms:modified xsi:type="dcterms:W3CDTF">2020-12-30T10:21:02Z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